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3361" w14:textId="77777777" w:rsidR="006D6FF7" w:rsidRDefault="006D6FF7" w:rsidP="006D6FF7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1BDFF71" w14:textId="21DBFF88" w:rsidR="00F92161" w:rsidRDefault="00E44984" w:rsidP="00E44984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ИНФОРМАЦИЯ</w:t>
      </w:r>
    </w:p>
    <w:p w14:paraId="464A7440" w14:textId="58B957ED" w:rsidR="00E44984" w:rsidRDefault="00E44984" w:rsidP="00E44984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ЗА ПРОЕКТ „</w:t>
      </w:r>
      <w:r w:rsidRPr="00D373AF">
        <w:rPr>
          <w:b/>
          <w:bCs/>
          <w:szCs w:val="24"/>
          <w:lang w:val="bg-BG"/>
        </w:rPr>
        <w:t>ГРИЖА В ДОМА В ОБЩИНА САДОВО</w:t>
      </w:r>
      <w:r>
        <w:rPr>
          <w:szCs w:val="24"/>
          <w:lang w:val="bg-BG"/>
        </w:rPr>
        <w:t>“</w:t>
      </w:r>
      <w:r w:rsidR="00D373AF">
        <w:rPr>
          <w:szCs w:val="24"/>
          <w:lang w:val="bg-BG"/>
        </w:rPr>
        <w:t>, СЪФИНАНСИРАН ОТ ЕВРОПЕЙСКИЯ СЪЮЗ</w:t>
      </w:r>
    </w:p>
    <w:p w14:paraId="5035D425" w14:textId="77777777" w:rsidR="00F92161" w:rsidRDefault="00F92161" w:rsidP="00E44984">
      <w:pPr>
        <w:jc w:val="center"/>
        <w:rPr>
          <w:szCs w:val="24"/>
          <w:lang w:val="bg-BG"/>
        </w:rPr>
      </w:pPr>
    </w:p>
    <w:p w14:paraId="0FC53E3F" w14:textId="77777777" w:rsidR="00F92161" w:rsidRDefault="00F92161" w:rsidP="00A91DCD">
      <w:pPr>
        <w:jc w:val="both"/>
        <w:rPr>
          <w:szCs w:val="24"/>
          <w:lang w:val="bg-BG"/>
        </w:rPr>
      </w:pPr>
    </w:p>
    <w:p w14:paraId="6C3386DD" w14:textId="77777777" w:rsidR="00F92161" w:rsidRDefault="00F92161" w:rsidP="00A91DCD">
      <w:pPr>
        <w:jc w:val="both"/>
        <w:rPr>
          <w:szCs w:val="24"/>
          <w:lang w:val="bg-BG"/>
        </w:rPr>
      </w:pPr>
    </w:p>
    <w:p w14:paraId="0194F957" w14:textId="0C6AB060" w:rsidR="00A91DCD" w:rsidRPr="00DE0AB5" w:rsidRDefault="00F92161" w:rsidP="00A91DCD">
      <w:pPr>
        <w:jc w:val="both"/>
        <w:rPr>
          <w:b/>
          <w:bCs/>
          <w:color w:val="C00000"/>
          <w:szCs w:val="24"/>
          <w:lang w:val="bg-BG"/>
        </w:rPr>
      </w:pPr>
      <w:r>
        <w:rPr>
          <w:szCs w:val="24"/>
          <w:lang w:val="bg-BG"/>
        </w:rPr>
        <w:t xml:space="preserve">          </w:t>
      </w:r>
      <w:r w:rsidR="00340614">
        <w:rPr>
          <w:szCs w:val="24"/>
          <w:lang w:val="bg-BG"/>
        </w:rPr>
        <w:t>От 21.11.2022 година започ</w:t>
      </w:r>
      <w:r w:rsidR="00DE0AB5">
        <w:rPr>
          <w:szCs w:val="24"/>
          <w:lang w:val="bg-BG"/>
        </w:rPr>
        <w:t>на</w:t>
      </w:r>
      <w:r w:rsidR="00340614">
        <w:rPr>
          <w:szCs w:val="24"/>
          <w:lang w:val="bg-BG"/>
        </w:rPr>
        <w:t xml:space="preserve"> изпълнението на </w:t>
      </w:r>
      <w:proofErr w:type="spellStart"/>
      <w:r w:rsidR="00AE6142">
        <w:rPr>
          <w:szCs w:val="24"/>
        </w:rPr>
        <w:t>Договор</w:t>
      </w:r>
      <w:proofErr w:type="spellEnd"/>
      <w:r w:rsidR="00AE6142">
        <w:rPr>
          <w:szCs w:val="24"/>
        </w:rPr>
        <w:t xml:space="preserve"> </w:t>
      </w:r>
      <w:r w:rsidR="00E6574F">
        <w:rPr>
          <w:szCs w:val="24"/>
          <w:lang w:val="bg-BG"/>
        </w:rPr>
        <w:t xml:space="preserve">с регистрационен номер </w:t>
      </w:r>
      <w:r w:rsidR="00E6574F">
        <w:rPr>
          <w:szCs w:val="24"/>
          <w:lang w:val="en-US"/>
        </w:rPr>
        <w:t>BG05SFPR002-2.001</w:t>
      </w:r>
      <w:r w:rsidR="00E6574F">
        <w:rPr>
          <w:szCs w:val="24"/>
          <w:lang w:val="bg-BG"/>
        </w:rPr>
        <w:t xml:space="preserve">-0012-С01 </w:t>
      </w:r>
      <w:r w:rsidR="00AE6142">
        <w:rPr>
          <w:szCs w:val="24"/>
          <w:lang w:val="bg-BG"/>
        </w:rPr>
        <w:t xml:space="preserve">за предоставяне на безвъзмездна финансова помощ </w:t>
      </w:r>
      <w:r w:rsidR="008B5500">
        <w:rPr>
          <w:szCs w:val="24"/>
          <w:lang w:val="bg-BG"/>
        </w:rPr>
        <w:t xml:space="preserve">по </w:t>
      </w:r>
      <w:r w:rsidR="00AE6142">
        <w:rPr>
          <w:szCs w:val="24"/>
          <w:lang w:val="bg-BG"/>
        </w:rPr>
        <w:t xml:space="preserve">процедура </w:t>
      </w:r>
      <w:r w:rsidR="00E6574F">
        <w:rPr>
          <w:szCs w:val="24"/>
          <w:lang w:val="bg-BG"/>
        </w:rPr>
        <w:t>чрез</w:t>
      </w:r>
      <w:r w:rsidR="00AE6142">
        <w:rPr>
          <w:szCs w:val="24"/>
          <w:lang w:val="bg-BG"/>
        </w:rPr>
        <w:t xml:space="preserve"> директно предоставяне на безвъзмездна финансова помощ</w:t>
      </w:r>
      <w:r w:rsidR="00AE6142">
        <w:rPr>
          <w:szCs w:val="24"/>
        </w:rPr>
        <w:t xml:space="preserve"> </w:t>
      </w:r>
      <w:r w:rsidR="00E6574F">
        <w:rPr>
          <w:szCs w:val="24"/>
          <w:lang w:val="bg-BG"/>
        </w:rPr>
        <w:t xml:space="preserve">№ </w:t>
      </w:r>
      <w:r w:rsidR="00E6574F">
        <w:rPr>
          <w:szCs w:val="24"/>
          <w:lang w:val="en-US"/>
        </w:rPr>
        <w:t>BG05SFPR002-2.001</w:t>
      </w:r>
      <w:r w:rsidR="00E6574F">
        <w:rPr>
          <w:szCs w:val="24"/>
          <w:lang w:val="bg-BG"/>
        </w:rPr>
        <w:t xml:space="preserve"> </w:t>
      </w:r>
      <w:r w:rsidR="00E6574F" w:rsidRPr="00DE0AB5">
        <w:rPr>
          <w:b/>
          <w:bCs/>
          <w:szCs w:val="24"/>
          <w:lang w:val="bg-BG"/>
        </w:rPr>
        <w:t>„Грижа в дома“</w:t>
      </w:r>
      <w:r w:rsidR="00AE6142" w:rsidRPr="00DE0AB5">
        <w:rPr>
          <w:b/>
          <w:bCs/>
          <w:szCs w:val="24"/>
          <w:lang w:val="bg-BG"/>
        </w:rPr>
        <w:t xml:space="preserve"> </w:t>
      </w:r>
      <w:proofErr w:type="spellStart"/>
      <w:r w:rsidR="00AE6142" w:rsidRPr="00DE0AB5">
        <w:rPr>
          <w:b/>
          <w:bCs/>
          <w:szCs w:val="24"/>
        </w:rPr>
        <w:t>по</w:t>
      </w:r>
      <w:proofErr w:type="spellEnd"/>
      <w:r w:rsidR="00AE6142" w:rsidRPr="00DE0AB5">
        <w:rPr>
          <w:b/>
          <w:bCs/>
          <w:szCs w:val="24"/>
        </w:rPr>
        <w:t xml:space="preserve"> </w:t>
      </w:r>
      <w:r w:rsidR="00CE290D">
        <w:rPr>
          <w:b/>
          <w:bCs/>
          <w:szCs w:val="24"/>
          <w:lang w:val="bg-BG"/>
        </w:rPr>
        <w:t>П</w:t>
      </w:r>
      <w:proofErr w:type="spellStart"/>
      <w:r w:rsidR="00AE6142" w:rsidRPr="00DE0AB5">
        <w:rPr>
          <w:b/>
          <w:bCs/>
          <w:szCs w:val="24"/>
        </w:rPr>
        <w:t>рограма</w:t>
      </w:r>
      <w:proofErr w:type="spellEnd"/>
      <w:r w:rsidR="00AE6142" w:rsidRPr="00DE0AB5">
        <w:rPr>
          <w:b/>
          <w:bCs/>
          <w:szCs w:val="24"/>
        </w:rPr>
        <w:t xml:space="preserve"> „</w:t>
      </w:r>
      <w:proofErr w:type="spellStart"/>
      <w:r w:rsidR="00AE6142" w:rsidRPr="00DE0AB5">
        <w:rPr>
          <w:b/>
          <w:bCs/>
          <w:szCs w:val="24"/>
        </w:rPr>
        <w:t>Развитие</w:t>
      </w:r>
      <w:proofErr w:type="spellEnd"/>
      <w:r w:rsidR="00AE6142" w:rsidRPr="00DE0AB5">
        <w:rPr>
          <w:b/>
          <w:bCs/>
          <w:szCs w:val="24"/>
        </w:rPr>
        <w:t xml:space="preserve"> </w:t>
      </w:r>
      <w:proofErr w:type="spellStart"/>
      <w:r w:rsidR="00AE6142" w:rsidRPr="00DE0AB5">
        <w:rPr>
          <w:b/>
          <w:bCs/>
          <w:szCs w:val="24"/>
        </w:rPr>
        <w:t>на</w:t>
      </w:r>
      <w:proofErr w:type="spellEnd"/>
      <w:r w:rsidR="00AE6142" w:rsidRPr="00DE0AB5">
        <w:rPr>
          <w:b/>
          <w:bCs/>
          <w:szCs w:val="24"/>
        </w:rPr>
        <w:t xml:space="preserve"> </w:t>
      </w:r>
      <w:proofErr w:type="spellStart"/>
      <w:r w:rsidR="00AE6142" w:rsidRPr="00DE0AB5">
        <w:rPr>
          <w:b/>
          <w:bCs/>
          <w:szCs w:val="24"/>
        </w:rPr>
        <w:t>човешките</w:t>
      </w:r>
      <w:proofErr w:type="spellEnd"/>
      <w:r w:rsidR="00AE6142" w:rsidRPr="00DE0AB5">
        <w:rPr>
          <w:b/>
          <w:bCs/>
          <w:szCs w:val="24"/>
        </w:rPr>
        <w:t xml:space="preserve"> </w:t>
      </w:r>
      <w:proofErr w:type="spellStart"/>
      <w:r w:rsidR="00AE6142" w:rsidRPr="00DE0AB5">
        <w:rPr>
          <w:b/>
          <w:bCs/>
          <w:szCs w:val="24"/>
        </w:rPr>
        <w:t>ресурси</w:t>
      </w:r>
      <w:proofErr w:type="spellEnd"/>
      <w:r w:rsidR="00AE6142" w:rsidRPr="00DE0AB5">
        <w:rPr>
          <w:b/>
          <w:bCs/>
          <w:szCs w:val="24"/>
        </w:rPr>
        <w:t>”</w:t>
      </w:r>
      <w:r w:rsidR="00C84FD7" w:rsidRPr="00DE0AB5">
        <w:rPr>
          <w:b/>
          <w:bCs/>
          <w:szCs w:val="24"/>
          <w:lang w:val="bg-BG"/>
        </w:rPr>
        <w:t xml:space="preserve"> 20</w:t>
      </w:r>
      <w:r w:rsidR="00E6574F" w:rsidRPr="00DE0AB5">
        <w:rPr>
          <w:b/>
          <w:bCs/>
          <w:szCs w:val="24"/>
          <w:lang w:val="bg-BG"/>
        </w:rPr>
        <w:t>21</w:t>
      </w:r>
      <w:r w:rsidR="00C84FD7" w:rsidRPr="00DE0AB5">
        <w:rPr>
          <w:b/>
          <w:bCs/>
          <w:szCs w:val="24"/>
          <w:lang w:val="bg-BG"/>
        </w:rPr>
        <w:t>-202</w:t>
      </w:r>
      <w:r w:rsidR="00E6574F" w:rsidRPr="00DE0AB5">
        <w:rPr>
          <w:b/>
          <w:bCs/>
          <w:szCs w:val="24"/>
          <w:lang w:val="bg-BG"/>
        </w:rPr>
        <w:t>7</w:t>
      </w:r>
      <w:r w:rsidR="00340614" w:rsidRPr="00DE0AB5">
        <w:rPr>
          <w:b/>
          <w:bCs/>
          <w:szCs w:val="24"/>
          <w:lang w:val="bg-BG"/>
        </w:rPr>
        <w:t>.</w:t>
      </w:r>
      <w:r w:rsidR="00A91DCD" w:rsidRPr="00DE0AB5">
        <w:rPr>
          <w:b/>
          <w:bCs/>
          <w:color w:val="C00000"/>
          <w:szCs w:val="24"/>
          <w:lang w:val="bg-BG"/>
        </w:rPr>
        <w:t xml:space="preserve"> </w:t>
      </w:r>
    </w:p>
    <w:p w14:paraId="0851BAD8" w14:textId="552DB997" w:rsidR="0079024A" w:rsidRDefault="002B4466" w:rsidP="00DE0AB5">
      <w:pPr>
        <w:jc w:val="both"/>
        <w:rPr>
          <w:lang w:val="bg-BG"/>
        </w:rPr>
      </w:pPr>
      <w:r>
        <w:rPr>
          <w:color w:val="C00000"/>
          <w:szCs w:val="24"/>
          <w:lang w:val="bg-BG"/>
        </w:rPr>
        <w:tab/>
      </w:r>
    </w:p>
    <w:p w14:paraId="3C66E417" w14:textId="2A28EFF5" w:rsidR="00EC41AD" w:rsidRDefault="00EC41AD" w:rsidP="00A91DCD">
      <w:pPr>
        <w:jc w:val="both"/>
        <w:rPr>
          <w:lang w:val="bg-BG"/>
        </w:rPr>
      </w:pPr>
      <w:r>
        <w:rPr>
          <w:lang w:val="bg-BG"/>
        </w:rPr>
        <w:tab/>
        <w:t xml:space="preserve">Изпълнението на проекта е </w:t>
      </w:r>
      <w:r w:rsidR="005D18D0">
        <w:rPr>
          <w:lang w:val="bg-BG"/>
        </w:rPr>
        <w:t>26</w:t>
      </w:r>
      <w:r>
        <w:rPr>
          <w:lang w:val="bg-BG"/>
        </w:rPr>
        <w:t xml:space="preserve"> месеца, като първите два месеца </w:t>
      </w:r>
      <w:r w:rsidR="001415B5">
        <w:rPr>
          <w:lang w:val="bg-BG"/>
        </w:rPr>
        <w:t xml:space="preserve">бяха </w:t>
      </w:r>
      <w:r>
        <w:rPr>
          <w:lang w:val="bg-BG"/>
        </w:rPr>
        <w:t xml:space="preserve">предвидени за извършване на подготвителни дейности по предоставяне на услуга, а следващите им се </w:t>
      </w:r>
      <w:r w:rsidR="005D18D0">
        <w:rPr>
          <w:lang w:val="bg-BG"/>
        </w:rPr>
        <w:t>24</w:t>
      </w:r>
      <w:r>
        <w:rPr>
          <w:lang w:val="bg-BG"/>
        </w:rPr>
        <w:t xml:space="preserve"> месеца – за предоставяне на услугата.</w:t>
      </w:r>
    </w:p>
    <w:p w14:paraId="0FE10302" w14:textId="77777777" w:rsidR="00DE0AB5" w:rsidRDefault="00DE0AB5" w:rsidP="00A91DCD">
      <w:pPr>
        <w:jc w:val="both"/>
        <w:rPr>
          <w:lang w:val="bg-BG"/>
        </w:rPr>
      </w:pPr>
    </w:p>
    <w:p w14:paraId="579C7370" w14:textId="5CA6BE98" w:rsidR="00965242" w:rsidRPr="00965242" w:rsidRDefault="00035282" w:rsidP="00965242">
      <w:pPr>
        <w:pStyle w:val="HTML"/>
        <w:shd w:val="clear" w:color="auto" w:fill="FFFFFF"/>
        <w:spacing w:after="75"/>
        <w:jc w:val="both"/>
        <w:rPr>
          <w:rFonts w:ascii="Times New Roman" w:hAnsi="Times New Roman" w:cs="Times New Roman"/>
          <w:color w:val="333333"/>
        </w:rPr>
      </w:pPr>
      <w:r>
        <w:rPr>
          <w:lang w:val="en-US"/>
        </w:rPr>
        <w:t xml:space="preserve">            </w:t>
      </w:r>
      <w:r w:rsidR="00965242" w:rsidRPr="00965242">
        <w:rPr>
          <w:rFonts w:ascii="Times New Roman" w:hAnsi="Times New Roman" w:cs="Times New Roman"/>
          <w:color w:val="333333"/>
        </w:rPr>
        <w:t xml:space="preserve">Дейността е насочена към предоставяне на социални и интегрирани здравно-социални услуги в домашна среда, като в нея </w:t>
      </w:r>
      <w:r w:rsidR="005D18D0">
        <w:rPr>
          <w:rFonts w:ascii="Times New Roman" w:hAnsi="Times New Roman" w:cs="Times New Roman"/>
          <w:color w:val="333333"/>
        </w:rPr>
        <w:t>са</w:t>
      </w:r>
      <w:r w:rsidR="00965242" w:rsidRPr="00965242">
        <w:rPr>
          <w:rFonts w:ascii="Times New Roman" w:hAnsi="Times New Roman" w:cs="Times New Roman"/>
          <w:color w:val="333333"/>
        </w:rPr>
        <w:t xml:space="preserve"> обхванати минимум 88 лица, представители на целевата група - възрастни в невъзможност за самообслужване и хора с увреждания. За представителите на целевите групи е осигурена подкрепа чрез реализиране на следните дейности:</w:t>
      </w:r>
    </w:p>
    <w:p w14:paraId="28057D16" w14:textId="03EABD04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1. Предоставяне на почасови мобилни интегрирани здравно-социални услуги по домовете и психологическа подкрепа;</w:t>
      </w:r>
    </w:p>
    <w:p w14:paraId="759C6FF5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2. Доставка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със средства на потребителите;</w:t>
      </w:r>
    </w:p>
    <w:p w14:paraId="0D800856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3. 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диетолог и др. специалисти при необходимост.</w:t>
      </w:r>
    </w:p>
    <w:p w14:paraId="03CC8850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589619F6" w14:textId="40839E1A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Предоставянето на услугите стартира с извършване на индивидуална оценка на потребностите на потенциалните потребители за удовлетворяване на конкретните </w:t>
      </w:r>
      <w:r w:rsidR="005D18D0">
        <w:rPr>
          <w:color w:val="333333"/>
          <w:szCs w:val="24"/>
          <w:lang w:val="bg-BG" w:eastAsia="bg-BG"/>
        </w:rPr>
        <w:t xml:space="preserve">им </w:t>
      </w:r>
      <w:r w:rsidRPr="00965242">
        <w:rPr>
          <w:color w:val="333333"/>
          <w:szCs w:val="24"/>
          <w:lang w:val="bg-BG" w:eastAsia="bg-BG"/>
        </w:rPr>
        <w:t>нужди. Оценките включват оценка на общото физическо и психическо състояние на потенциалния потребител; способността му за справяне с ежедневни дейности; социалната му активност и интереси; взаимоотношенията със семейството му и други значими хора; битовите условия на живот; допълнителни потребности; безопасност и рискове и др. Целта на извършените оценки на потребностите е</w:t>
      </w:r>
      <w:r w:rsidR="005D18D0">
        <w:rPr>
          <w:color w:val="333333"/>
          <w:szCs w:val="24"/>
          <w:lang w:val="bg-BG" w:eastAsia="bg-BG"/>
        </w:rPr>
        <w:t xml:space="preserve"> на</w:t>
      </w:r>
      <w:r w:rsidRPr="00965242">
        <w:rPr>
          <w:color w:val="333333"/>
          <w:szCs w:val="24"/>
          <w:lang w:val="bg-BG" w:eastAsia="bg-BG"/>
        </w:rPr>
        <w:t xml:space="preserve"> всеки потребител да бъдат предложени здравни, социални и други услуги в зависимост от индивидуалните му нужди, потребности и проблеми.</w:t>
      </w:r>
    </w:p>
    <w:p w14:paraId="116ED55A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44AF7A26" w14:textId="2B28DB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Грижата в дома е вид мобилна форма на социална услуга, която се фокусира върху предоставяне на грижа и подкрепа за хората в тяхната домашна среда. Услугите </w:t>
      </w:r>
      <w:r w:rsidR="005D18D0">
        <w:rPr>
          <w:color w:val="333333"/>
          <w:szCs w:val="24"/>
          <w:lang w:val="bg-BG" w:eastAsia="bg-BG"/>
        </w:rPr>
        <w:t>с</w:t>
      </w:r>
      <w:r w:rsidRPr="00965242">
        <w:rPr>
          <w:color w:val="333333"/>
          <w:szCs w:val="24"/>
          <w:lang w:val="bg-BG" w:eastAsia="bg-BG"/>
        </w:rPr>
        <w:t xml:space="preserve">е предоставят на потребителите на база индивидуалните им потребности </w:t>
      </w:r>
      <w:r w:rsidR="005D18D0">
        <w:rPr>
          <w:color w:val="333333"/>
          <w:szCs w:val="24"/>
          <w:lang w:val="bg-BG" w:eastAsia="bg-BG"/>
        </w:rPr>
        <w:t>и</w:t>
      </w:r>
      <w:r w:rsidRPr="00965242">
        <w:rPr>
          <w:color w:val="333333"/>
          <w:szCs w:val="24"/>
          <w:lang w:val="bg-BG" w:eastAsia="bg-BG"/>
        </w:rPr>
        <w:t xml:space="preserve"> се осъществяват по график</w:t>
      </w:r>
      <w:r w:rsidR="005D18D0">
        <w:rPr>
          <w:color w:val="333333"/>
          <w:szCs w:val="24"/>
          <w:lang w:val="bg-BG" w:eastAsia="bg-BG"/>
        </w:rPr>
        <w:t xml:space="preserve"> от</w:t>
      </w:r>
      <w:r w:rsidRPr="00965242">
        <w:rPr>
          <w:color w:val="333333"/>
          <w:szCs w:val="24"/>
          <w:lang w:val="bg-BG" w:eastAsia="bg-BG"/>
        </w:rPr>
        <w:t xml:space="preserve"> домашни помощници и психолог. При необходимост ще бъдат привлечени и </w:t>
      </w:r>
      <w:r w:rsidRPr="00965242">
        <w:rPr>
          <w:color w:val="333333"/>
          <w:szCs w:val="24"/>
          <w:lang w:val="bg-BG" w:eastAsia="bg-BG"/>
        </w:rPr>
        <w:lastRenderedPageBreak/>
        <w:t>други специалисти, в зависимост от нуждите на целевата група. Контрола върху спазването на графика, неговата актуализация,</w:t>
      </w:r>
      <w:r w:rsidR="00035282">
        <w:rPr>
          <w:color w:val="333333"/>
          <w:szCs w:val="24"/>
          <w:lang w:val="bg-BG" w:eastAsia="bg-BG"/>
        </w:rPr>
        <w:t xml:space="preserve"> </w:t>
      </w:r>
      <w:r w:rsidRPr="00965242">
        <w:rPr>
          <w:color w:val="333333"/>
          <w:szCs w:val="24"/>
          <w:lang w:val="bg-BG" w:eastAsia="bg-BG"/>
        </w:rPr>
        <w:t xml:space="preserve">включването на нови лица и отпадането на други, </w:t>
      </w:r>
      <w:r w:rsidR="005D18D0">
        <w:rPr>
          <w:color w:val="333333"/>
          <w:szCs w:val="24"/>
          <w:lang w:val="bg-BG" w:eastAsia="bg-BG"/>
        </w:rPr>
        <w:t xml:space="preserve">е </w:t>
      </w:r>
      <w:r w:rsidRPr="00965242">
        <w:rPr>
          <w:color w:val="333333"/>
          <w:szCs w:val="24"/>
          <w:lang w:val="bg-BG" w:eastAsia="bg-BG"/>
        </w:rPr>
        <w:t>възложено на диспеч</w:t>
      </w:r>
      <w:r w:rsidR="00F71685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 xml:space="preserve">ри на услугите, които осъществяват мониторинга върху предоставянето на услугата. В допълнение, предоставянето на услугата е подпомогнато от назначени шофьори, които се грижат за превоза на специалистите до и между домовете на потребителите. Превоза на специалистите се осъществява с превозни средства на общината. Графикът на шофьорите е съобразен с местоживеенето на лицата - достъпност, отдалеченост, честота на посещение и необходимост от конкретен специалист. Графикът на шофьорите отново е обект на контрол </w:t>
      </w:r>
      <w:r w:rsidR="00421681">
        <w:rPr>
          <w:color w:val="333333"/>
          <w:szCs w:val="24"/>
          <w:lang w:val="bg-BG" w:eastAsia="bg-BG"/>
        </w:rPr>
        <w:t>от страна на назначените диспеч</w:t>
      </w:r>
      <w:r w:rsidR="00F71685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 xml:space="preserve">ри на услугите. </w:t>
      </w:r>
    </w:p>
    <w:p w14:paraId="1AEDD960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31B8FBFC" w14:textId="2935896F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След сключването на договори с лицата</w:t>
      </w:r>
      <w:r w:rsidR="005D18D0">
        <w:rPr>
          <w:color w:val="333333"/>
          <w:szCs w:val="24"/>
          <w:lang w:val="bg-BG" w:eastAsia="bg-BG"/>
        </w:rPr>
        <w:t xml:space="preserve"> – домашни помощници</w:t>
      </w:r>
      <w:r w:rsidRPr="00965242">
        <w:rPr>
          <w:color w:val="333333"/>
          <w:szCs w:val="24"/>
          <w:lang w:val="bg-BG" w:eastAsia="bg-BG"/>
        </w:rPr>
        <w:t>, непосредствено преди стартиране на услугата, прове</w:t>
      </w:r>
      <w:r w:rsidR="005D18D0">
        <w:rPr>
          <w:color w:val="333333"/>
          <w:szCs w:val="24"/>
          <w:lang w:val="bg-BG" w:eastAsia="bg-BG"/>
        </w:rPr>
        <w:t>жда</w:t>
      </w:r>
      <w:r w:rsidRPr="00965242">
        <w:rPr>
          <w:color w:val="333333"/>
          <w:szCs w:val="24"/>
          <w:lang w:val="bg-BG" w:eastAsia="bg-BG"/>
        </w:rPr>
        <w:t xml:space="preserve"> въвеждащо обучение, чрез ко</w:t>
      </w:r>
      <w:r w:rsidR="005D18D0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>то се да</w:t>
      </w:r>
      <w:r w:rsidR="005D18D0">
        <w:rPr>
          <w:color w:val="333333"/>
          <w:szCs w:val="24"/>
          <w:lang w:val="bg-BG" w:eastAsia="bg-BG"/>
        </w:rPr>
        <w:t>в</w:t>
      </w:r>
      <w:r w:rsidRPr="00965242">
        <w:rPr>
          <w:color w:val="333333"/>
          <w:szCs w:val="24"/>
          <w:lang w:val="bg-BG" w:eastAsia="bg-BG"/>
        </w:rPr>
        <w:t xml:space="preserve">ат единни указания за предоставяне на услугите за потребителите. </w:t>
      </w:r>
      <w:r w:rsidR="005D18D0">
        <w:rPr>
          <w:color w:val="333333"/>
          <w:szCs w:val="24"/>
          <w:lang w:val="bg-BG" w:eastAsia="bg-BG"/>
        </w:rPr>
        <w:t xml:space="preserve">Осъществено </w:t>
      </w:r>
      <w:r w:rsidRPr="00965242">
        <w:rPr>
          <w:color w:val="333333"/>
          <w:szCs w:val="24"/>
          <w:lang w:val="bg-BG" w:eastAsia="bg-BG"/>
        </w:rPr>
        <w:t>е текущо провеждане на надграждащи обучения на наетите лица.</w:t>
      </w:r>
    </w:p>
    <w:p w14:paraId="20A7D0A9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60FC9C43" w14:textId="4D8BF4DB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Дейността на персонала </w:t>
      </w:r>
      <w:r w:rsidR="004421B8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 xml:space="preserve"> подпомогната от провеждането на индивидуална и/или групова супервизия със служителите. Фокусът на провежданите супервизии </w:t>
      </w:r>
      <w:r w:rsidR="004421B8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 xml:space="preserve"> поставен върху работата с целевата група според спецификата на характерите и поведението им. В рамките на супервизиите </w:t>
      </w:r>
      <w:r w:rsidR="004421B8">
        <w:rPr>
          <w:color w:val="333333"/>
          <w:szCs w:val="24"/>
          <w:lang w:val="bg-BG" w:eastAsia="bg-BG"/>
        </w:rPr>
        <w:t>са</w:t>
      </w:r>
      <w:r w:rsidRPr="00965242">
        <w:rPr>
          <w:color w:val="333333"/>
          <w:szCs w:val="24"/>
          <w:lang w:val="bg-BG" w:eastAsia="bg-BG"/>
        </w:rPr>
        <w:t xml:space="preserve"> анализирани и комуникативните възможности на служителите и техните уменията за оказване на подкрепа. </w:t>
      </w:r>
      <w:r w:rsidR="004421B8">
        <w:rPr>
          <w:color w:val="333333"/>
          <w:szCs w:val="24"/>
          <w:lang w:val="bg-BG" w:eastAsia="bg-BG"/>
        </w:rPr>
        <w:t>О</w:t>
      </w:r>
      <w:r w:rsidRPr="00965242">
        <w:rPr>
          <w:color w:val="333333"/>
          <w:szCs w:val="24"/>
          <w:lang w:val="bg-BG" w:eastAsia="bg-BG"/>
        </w:rPr>
        <w:t>бсъдени</w:t>
      </w:r>
      <w:r w:rsidR="004421B8">
        <w:rPr>
          <w:color w:val="333333"/>
          <w:szCs w:val="24"/>
          <w:lang w:val="bg-BG" w:eastAsia="bg-BG"/>
        </w:rPr>
        <w:t xml:space="preserve"> са</w:t>
      </w:r>
      <w:r w:rsidRPr="00965242">
        <w:rPr>
          <w:color w:val="333333"/>
          <w:szCs w:val="24"/>
          <w:lang w:val="bg-BG" w:eastAsia="bg-BG"/>
        </w:rPr>
        <w:t xml:space="preserve"> трудностите и проблемите възникнали в хода на предоставяне на услугите, както и начини за тяхното разрешаване и преодоляване.</w:t>
      </w:r>
      <w:r w:rsidR="004421B8">
        <w:rPr>
          <w:color w:val="333333"/>
          <w:szCs w:val="24"/>
          <w:lang w:val="bg-BG" w:eastAsia="bg-BG"/>
        </w:rPr>
        <w:t xml:space="preserve"> Р</w:t>
      </w:r>
      <w:r w:rsidRPr="00965242">
        <w:rPr>
          <w:color w:val="333333"/>
          <w:szCs w:val="24"/>
          <w:lang w:val="bg-BG" w:eastAsia="bg-BG"/>
        </w:rPr>
        <w:t>аботи</w:t>
      </w:r>
      <w:r w:rsidR="004421B8">
        <w:rPr>
          <w:color w:val="333333"/>
          <w:szCs w:val="24"/>
          <w:lang w:val="bg-BG" w:eastAsia="bg-BG"/>
        </w:rPr>
        <w:t xml:space="preserve"> се</w:t>
      </w:r>
      <w:r w:rsidRPr="00965242">
        <w:rPr>
          <w:color w:val="333333"/>
          <w:szCs w:val="24"/>
          <w:lang w:val="bg-BG" w:eastAsia="bg-BG"/>
        </w:rPr>
        <w:t xml:space="preserve"> усилено върху изграждането и фор</w:t>
      </w:r>
      <w:r w:rsidR="004421B8">
        <w:rPr>
          <w:color w:val="333333"/>
          <w:szCs w:val="24"/>
          <w:lang w:val="bg-BG" w:eastAsia="bg-BG"/>
        </w:rPr>
        <w:t>мир</w:t>
      </w:r>
      <w:r w:rsidRPr="00965242">
        <w:rPr>
          <w:color w:val="333333"/>
          <w:szCs w:val="24"/>
          <w:lang w:val="bg-BG" w:eastAsia="bg-BG"/>
        </w:rPr>
        <w:t>ането на положителни навици и поведение сред назначените служители.</w:t>
      </w:r>
    </w:p>
    <w:p w14:paraId="5603B15F" w14:textId="77777777" w:rsidR="00965242" w:rsidRPr="00965242" w:rsidRDefault="00965242" w:rsidP="00965242">
      <w:pPr>
        <w:shd w:val="clear" w:color="auto" w:fill="FFFFFF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Начин на изпълнение</w:t>
      </w:r>
    </w:p>
    <w:p w14:paraId="66B86D17" w14:textId="3585BEF4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Дейността стартира с извършване на индивидуална оценка на потребностите на потенциалните потребители за удовлетворяване на конкретните нужди</w:t>
      </w:r>
      <w:r w:rsidR="004421B8">
        <w:rPr>
          <w:color w:val="333333"/>
          <w:szCs w:val="24"/>
          <w:lang w:val="bg-BG" w:eastAsia="bg-BG"/>
        </w:rPr>
        <w:t>.</w:t>
      </w:r>
      <w:r w:rsidRPr="00965242">
        <w:rPr>
          <w:color w:val="333333"/>
          <w:szCs w:val="24"/>
          <w:lang w:val="bg-BG" w:eastAsia="bg-BG"/>
        </w:rPr>
        <w:t xml:space="preserve"> Предвидено </w:t>
      </w:r>
      <w:r w:rsidR="004421B8">
        <w:rPr>
          <w:color w:val="333333"/>
          <w:szCs w:val="24"/>
          <w:lang w:val="bg-BG" w:eastAsia="bg-BG"/>
        </w:rPr>
        <w:t>б</w:t>
      </w:r>
      <w:r w:rsidRPr="00965242">
        <w:rPr>
          <w:color w:val="333333"/>
          <w:szCs w:val="24"/>
          <w:lang w:val="bg-BG" w:eastAsia="bg-BG"/>
        </w:rPr>
        <w:t xml:space="preserve">е оценки на потребностите да бъдат извършвани през първите два подготвителни месеца преди реалното стартиране за предоставяне на услугата, както и във времевия </w:t>
      </w:r>
      <w:r w:rsidR="004421B8">
        <w:rPr>
          <w:color w:val="333333"/>
          <w:szCs w:val="24"/>
          <w:lang w:val="bg-BG" w:eastAsia="bg-BG"/>
        </w:rPr>
        <w:t>24</w:t>
      </w:r>
      <w:r w:rsidRPr="00965242">
        <w:rPr>
          <w:color w:val="333333"/>
          <w:szCs w:val="24"/>
          <w:lang w:val="bg-BG" w:eastAsia="bg-BG"/>
        </w:rPr>
        <w:t xml:space="preserve"> месечен обхват на грижата в дома, тъй като предоставяните услуги предполага</w:t>
      </w:r>
      <w:r w:rsidR="004421B8">
        <w:rPr>
          <w:color w:val="333333"/>
          <w:szCs w:val="24"/>
          <w:lang w:val="bg-BG" w:eastAsia="bg-BG"/>
        </w:rPr>
        <w:t>ха</w:t>
      </w:r>
      <w:r w:rsidRPr="00965242">
        <w:rPr>
          <w:color w:val="333333"/>
          <w:szCs w:val="24"/>
          <w:lang w:val="bg-BG" w:eastAsia="bg-BG"/>
        </w:rPr>
        <w:t xml:space="preserve"> извънредно включване на лица, поради внезапно заболяване, контузия или възникнал инцидент или текущо установена потребност от грижа.</w:t>
      </w:r>
      <w:r w:rsidR="00421681">
        <w:rPr>
          <w:color w:val="333333"/>
          <w:szCs w:val="24"/>
          <w:lang w:val="bg-BG" w:eastAsia="bg-BG"/>
        </w:rPr>
        <w:t xml:space="preserve"> </w:t>
      </w:r>
      <w:r w:rsidRPr="00965242">
        <w:rPr>
          <w:color w:val="333333"/>
          <w:szCs w:val="24"/>
          <w:lang w:val="bg-BG" w:eastAsia="bg-BG"/>
        </w:rPr>
        <w:t xml:space="preserve">Лицата от целевата група, които ползват услуги по други процедури на П РЧР или такива финансирани от националния бюджет също </w:t>
      </w:r>
      <w:r w:rsidR="004421B8">
        <w:rPr>
          <w:color w:val="333333"/>
          <w:szCs w:val="24"/>
          <w:lang w:val="bg-BG" w:eastAsia="bg-BG"/>
        </w:rPr>
        <w:t xml:space="preserve">биват </w:t>
      </w:r>
      <w:r w:rsidRPr="00965242">
        <w:rPr>
          <w:color w:val="333333"/>
          <w:szCs w:val="24"/>
          <w:lang w:val="bg-BG" w:eastAsia="bg-BG"/>
        </w:rPr>
        <w:t>включени в дейностите по настоящия проект при спазване на принципите за избягване на двойно финансиране.</w:t>
      </w:r>
    </w:p>
    <w:p w14:paraId="4C3DF48E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7FDBC652" w14:textId="47A199CC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За набиране на подходящите лица за предоставяне на услугите, общината </w:t>
      </w:r>
      <w:r w:rsidR="00836417">
        <w:rPr>
          <w:color w:val="333333"/>
          <w:szCs w:val="24"/>
          <w:lang w:val="bg-BG" w:eastAsia="bg-BG"/>
        </w:rPr>
        <w:t>се съобразява с индивидуалните желания на потребител и бъдещ помощник</w:t>
      </w:r>
      <w:r w:rsidRPr="00965242">
        <w:rPr>
          <w:color w:val="333333"/>
          <w:szCs w:val="24"/>
          <w:lang w:val="bg-BG" w:eastAsia="bg-BG"/>
        </w:rPr>
        <w:t xml:space="preserve">. Подборът на подходящите кандидати за работа </w:t>
      </w:r>
      <w:r w:rsidR="00836417">
        <w:rPr>
          <w:color w:val="333333"/>
          <w:szCs w:val="24"/>
          <w:lang w:val="bg-BG" w:eastAsia="bg-BG"/>
        </w:rPr>
        <w:t>се извършва</w:t>
      </w:r>
      <w:r w:rsidRPr="00965242">
        <w:rPr>
          <w:color w:val="333333"/>
          <w:szCs w:val="24"/>
          <w:lang w:val="bg-BG" w:eastAsia="bg-BG"/>
        </w:rPr>
        <w:t xml:space="preserve"> от екипа за организация и управление на проекта</w:t>
      </w:r>
      <w:r w:rsidR="00836417">
        <w:rPr>
          <w:color w:val="333333"/>
          <w:szCs w:val="24"/>
          <w:lang w:val="bg-BG" w:eastAsia="bg-BG"/>
        </w:rPr>
        <w:t>.</w:t>
      </w:r>
    </w:p>
    <w:p w14:paraId="2D5436B8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12C3FF4C" w14:textId="6005FE06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След сключването на трудови договори с лицата, непосредствено преди стартиране на услугата, за </w:t>
      </w:r>
      <w:r w:rsidR="00836417">
        <w:rPr>
          <w:color w:val="333333"/>
          <w:szCs w:val="24"/>
          <w:lang w:val="bg-BG" w:eastAsia="bg-BG"/>
        </w:rPr>
        <w:t>т</w:t>
      </w:r>
      <w:r w:rsidRPr="00965242">
        <w:rPr>
          <w:color w:val="333333"/>
          <w:szCs w:val="24"/>
          <w:lang w:val="bg-BG" w:eastAsia="bg-BG"/>
        </w:rPr>
        <w:t xml:space="preserve">ях </w:t>
      </w:r>
      <w:r w:rsidR="00836417">
        <w:rPr>
          <w:color w:val="333333"/>
          <w:szCs w:val="24"/>
          <w:lang w:val="bg-BG" w:eastAsia="bg-BG"/>
        </w:rPr>
        <w:t>се провежда</w:t>
      </w:r>
      <w:r w:rsidRPr="00965242">
        <w:rPr>
          <w:color w:val="333333"/>
          <w:szCs w:val="24"/>
          <w:lang w:val="bg-BG" w:eastAsia="bg-BG"/>
        </w:rPr>
        <w:t xml:space="preserve"> обучение. За целта </w:t>
      </w:r>
      <w:r w:rsidR="00836417">
        <w:rPr>
          <w:color w:val="333333"/>
          <w:szCs w:val="24"/>
          <w:lang w:val="bg-BG" w:eastAsia="bg-BG"/>
        </w:rPr>
        <w:t>са</w:t>
      </w:r>
      <w:r w:rsidRPr="00965242">
        <w:rPr>
          <w:color w:val="333333"/>
          <w:szCs w:val="24"/>
          <w:lang w:val="bg-BG" w:eastAsia="bg-BG"/>
        </w:rPr>
        <w:t xml:space="preserve"> разработени указания за предостав</w:t>
      </w:r>
      <w:r w:rsidR="00421681">
        <w:rPr>
          <w:color w:val="333333"/>
          <w:szCs w:val="24"/>
          <w:lang w:val="bg-BG" w:eastAsia="bg-BG"/>
        </w:rPr>
        <w:t>я</w:t>
      </w:r>
      <w:r w:rsidRPr="00965242">
        <w:rPr>
          <w:color w:val="333333"/>
          <w:szCs w:val="24"/>
          <w:lang w:val="bg-BG" w:eastAsia="bg-BG"/>
        </w:rPr>
        <w:t xml:space="preserve">не на услугата, чрез които се гарантира единен подход при работата на наетия персонал, съобразен с индивидуалните потребности на лицата. </w:t>
      </w:r>
      <w:r w:rsidR="00836417">
        <w:rPr>
          <w:color w:val="333333"/>
          <w:szCs w:val="24"/>
          <w:lang w:val="bg-BG" w:eastAsia="bg-BG"/>
        </w:rPr>
        <w:t>Във времето са провеждани</w:t>
      </w:r>
      <w:r w:rsidRPr="00965242">
        <w:rPr>
          <w:color w:val="333333"/>
          <w:szCs w:val="24"/>
          <w:lang w:val="bg-BG" w:eastAsia="bg-BG"/>
        </w:rPr>
        <w:t xml:space="preserve">  надграждащи обучения на наетите лица. Дейността им </w:t>
      </w:r>
      <w:r w:rsidR="00836417">
        <w:rPr>
          <w:color w:val="333333"/>
          <w:szCs w:val="24"/>
          <w:lang w:val="bg-BG" w:eastAsia="bg-BG"/>
        </w:rPr>
        <w:t>е</w:t>
      </w:r>
      <w:r w:rsidRPr="00965242">
        <w:rPr>
          <w:color w:val="333333"/>
          <w:szCs w:val="24"/>
          <w:lang w:val="bg-BG" w:eastAsia="bg-BG"/>
        </w:rPr>
        <w:t xml:space="preserve"> подпомогната чрез текущо предоставяне на индивидуална и/или групова супервизия.</w:t>
      </w:r>
    </w:p>
    <w:p w14:paraId="322B667E" w14:textId="0425C0E8" w:rsidR="00DE0AB5" w:rsidRPr="00965242" w:rsidRDefault="00DE0AB5" w:rsidP="00965242">
      <w:pPr>
        <w:jc w:val="both"/>
        <w:rPr>
          <w:szCs w:val="24"/>
          <w:lang w:val="bg-BG"/>
        </w:rPr>
      </w:pPr>
    </w:p>
    <w:p w14:paraId="7E8083DE" w14:textId="64D6C2A8" w:rsidR="00854A29" w:rsidRDefault="00854A29" w:rsidP="0096524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Период за изпълнение на проекта – </w:t>
      </w:r>
      <w:r w:rsidR="00193D1E">
        <w:rPr>
          <w:szCs w:val="24"/>
          <w:lang w:val="bg-BG"/>
        </w:rPr>
        <w:t>26</w:t>
      </w:r>
      <w:r>
        <w:rPr>
          <w:szCs w:val="24"/>
          <w:lang w:val="bg-BG"/>
        </w:rPr>
        <w:t xml:space="preserve"> месеца от 21.11.2022 година.</w:t>
      </w:r>
    </w:p>
    <w:p w14:paraId="0835E2E2" w14:textId="174900DD" w:rsidR="00D5399C" w:rsidRPr="00965242" w:rsidRDefault="00854A29" w:rsidP="0096524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Стойност на проекта – </w:t>
      </w:r>
      <w:r w:rsidR="00A71F46">
        <w:rPr>
          <w:szCs w:val="24"/>
          <w:lang w:val="bg-BG"/>
        </w:rPr>
        <w:t>949 320.93</w:t>
      </w:r>
      <w:r>
        <w:rPr>
          <w:szCs w:val="24"/>
          <w:lang w:val="bg-BG"/>
        </w:rPr>
        <w:t xml:space="preserve"> лева.</w:t>
      </w:r>
      <w:r w:rsidR="00EC41AD" w:rsidRPr="00965242">
        <w:rPr>
          <w:szCs w:val="24"/>
          <w:lang w:val="bg-BG"/>
        </w:rPr>
        <w:t xml:space="preserve">          </w:t>
      </w:r>
    </w:p>
    <w:p w14:paraId="4B2E2950" w14:textId="6368BF6E" w:rsidR="00AE6142" w:rsidRPr="00965242" w:rsidRDefault="00E33712" w:rsidP="00965242">
      <w:pPr>
        <w:jc w:val="both"/>
        <w:rPr>
          <w:szCs w:val="24"/>
          <w:lang w:val="bg-BG"/>
        </w:rPr>
      </w:pPr>
      <w:r w:rsidRPr="00965242">
        <w:rPr>
          <w:szCs w:val="24"/>
          <w:lang w:val="bg-BG"/>
        </w:rPr>
        <w:tab/>
      </w:r>
    </w:p>
    <w:p w14:paraId="44F3D06F" w14:textId="77777777" w:rsidR="00AE6142" w:rsidRDefault="00AE6142" w:rsidP="00AE6142">
      <w:pPr>
        <w:jc w:val="both"/>
        <w:rPr>
          <w:szCs w:val="24"/>
          <w:lang w:val="bg-BG"/>
        </w:rPr>
      </w:pPr>
    </w:p>
    <w:sectPr w:rsidR="00AE6142" w:rsidSect="00145228">
      <w:headerReference w:type="default" r:id="rId8"/>
      <w:footerReference w:type="even" r:id="rId9"/>
      <w:footerReference w:type="default" r:id="rId10"/>
      <w:pgSz w:w="11906" w:h="16838"/>
      <w:pgMar w:top="851" w:right="1274" w:bottom="56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A55B" w14:textId="77777777" w:rsidR="008C12D4" w:rsidRDefault="008C12D4">
      <w:r>
        <w:separator/>
      </w:r>
    </w:p>
  </w:endnote>
  <w:endnote w:type="continuationSeparator" w:id="0">
    <w:p w14:paraId="526C8C21" w14:textId="77777777" w:rsidR="008C12D4" w:rsidRDefault="008C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E38D8" w14:textId="77777777" w:rsidR="00311D75" w:rsidRDefault="00725403" w:rsidP="003D2C6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1D7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7788AB" w14:textId="77777777" w:rsidR="00311D75" w:rsidRDefault="00311D75" w:rsidP="0045295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1FD0D" w14:textId="3A8F9AA1" w:rsidR="00311D75" w:rsidRDefault="00725403" w:rsidP="003D2C6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1D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681">
      <w:rPr>
        <w:rStyle w:val="a9"/>
        <w:noProof/>
      </w:rPr>
      <w:t>1</w:t>
    </w:r>
    <w:r>
      <w:rPr>
        <w:rStyle w:val="a9"/>
      </w:rPr>
      <w:fldChar w:fldCharType="end"/>
    </w:r>
  </w:p>
  <w:p w14:paraId="62F5D076" w14:textId="77777777" w:rsidR="00C9193D" w:rsidRPr="00C9193D" w:rsidRDefault="00C9193D" w:rsidP="00C9193D">
    <w:pPr>
      <w:pStyle w:val="a6"/>
      <w:ind w:right="360"/>
      <w:jc w:val="both"/>
      <w:rPr>
        <w:b/>
        <w:color w:val="FFFFFF" w:themeColor="background1"/>
        <w:sz w:val="20"/>
        <w:u w:val="double"/>
        <w:lang w:val="bg-BG"/>
      </w:rPr>
    </w:pPr>
    <w:r w:rsidRPr="00C9193D">
      <w:rPr>
        <w:b/>
        <w:sz w:val="20"/>
        <w:u w:val="double"/>
        <w:lang w:val="en-US"/>
      </w:rPr>
      <w:t xml:space="preserve">                                                                       </w:t>
    </w:r>
    <w:r>
      <w:rPr>
        <w:b/>
        <w:sz w:val="20"/>
        <w:u w:val="double"/>
        <w:lang w:val="bg-BG"/>
      </w:rPr>
      <w:t xml:space="preserve"> </w:t>
    </w:r>
    <w:r w:rsidRPr="00C9193D">
      <w:rPr>
        <w:b/>
        <w:sz w:val="20"/>
        <w:u w:val="double"/>
        <w:lang w:val="en-US"/>
      </w:rPr>
      <w:t xml:space="preserve">                                                                                                          </w:t>
    </w:r>
    <w:r w:rsidRPr="00C9193D">
      <w:rPr>
        <w:b/>
        <w:color w:val="FFFFFF" w:themeColor="background1"/>
        <w:sz w:val="20"/>
        <w:u w:val="double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3960" w14:textId="77777777" w:rsidR="008C12D4" w:rsidRDefault="008C12D4">
      <w:r>
        <w:separator/>
      </w:r>
    </w:p>
  </w:footnote>
  <w:footnote w:type="continuationSeparator" w:id="0">
    <w:p w14:paraId="333E7829" w14:textId="77777777" w:rsidR="008C12D4" w:rsidRDefault="008C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48FBF" w14:textId="77777777" w:rsidR="00145228" w:rsidRPr="00145228" w:rsidRDefault="00145228" w:rsidP="00145228">
    <w:pPr>
      <w:pStyle w:val="a5"/>
      <w:pBdr>
        <w:bottom w:val="double" w:sz="4" w:space="1" w:color="auto"/>
      </w:pBdr>
      <w:jc w:val="center"/>
      <w:rPr>
        <w:noProof/>
        <w:lang w:val="ru-RU"/>
      </w:rPr>
    </w:pPr>
    <w:bookmarkStart w:id="0" w:name="OLE_LINK1"/>
    <w:r w:rsidRPr="00145228">
      <w:rPr>
        <w:b/>
        <w:noProof/>
        <w:sz w:val="20"/>
        <w:lang w:val="ru-RU"/>
      </w:rPr>
      <w:t>Процедурата се осъществява с финансовата подкрепа на</w:t>
    </w:r>
  </w:p>
  <w:p w14:paraId="519B4EB4" w14:textId="77777777" w:rsidR="00145228" w:rsidRPr="00145228" w:rsidRDefault="00145228" w:rsidP="00145228">
    <w:pPr>
      <w:pStyle w:val="a5"/>
      <w:pBdr>
        <w:bottom w:val="double" w:sz="4" w:space="1" w:color="auto"/>
      </w:pBdr>
      <w:jc w:val="center"/>
      <w:rPr>
        <w:b/>
        <w:noProof/>
        <w:sz w:val="20"/>
        <w:lang w:val="ru-RU"/>
      </w:rPr>
    </w:pPr>
    <w:r w:rsidRPr="00145228">
      <w:rPr>
        <w:b/>
        <w:noProof/>
        <w:sz w:val="20"/>
        <w:lang w:val="ru-RU"/>
      </w:rPr>
      <w:t>Европейския социален фонд</w:t>
    </w:r>
  </w:p>
  <w:p w14:paraId="4E2731B2" w14:textId="77777777" w:rsidR="00145228" w:rsidRPr="006860C5" w:rsidRDefault="00A4209F" w:rsidP="00AE1098">
    <w:pPr>
      <w:pStyle w:val="a5"/>
      <w:pBdr>
        <w:bottom w:val="double" w:sz="4" w:space="1" w:color="auto"/>
      </w:pBdr>
      <w:jc w:val="right"/>
      <w:rPr>
        <w:b/>
        <w:sz w:val="18"/>
        <w:szCs w:val="18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1D1393FD" wp14:editId="13211F23">
          <wp:simplePos x="0" y="0"/>
          <wp:positionH relativeFrom="column">
            <wp:posOffset>2453005</wp:posOffset>
          </wp:positionH>
          <wp:positionV relativeFrom="paragraph">
            <wp:posOffset>612140</wp:posOffset>
          </wp:positionV>
          <wp:extent cx="838200" cy="109855"/>
          <wp:effectExtent l="19050" t="0" r="0" b="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bg-BG" w:eastAsia="bg-BG"/>
      </w:rPr>
      <w:drawing>
        <wp:anchor distT="0" distB="0" distL="114300" distR="114300" simplePos="0" relativeHeight="251657728" behindDoc="0" locked="0" layoutInCell="1" allowOverlap="1" wp14:anchorId="78B44D77" wp14:editId="380CC092">
          <wp:simplePos x="0" y="0"/>
          <wp:positionH relativeFrom="column">
            <wp:posOffset>2656205</wp:posOffset>
          </wp:positionH>
          <wp:positionV relativeFrom="paragraph">
            <wp:posOffset>86360</wp:posOffset>
          </wp:positionV>
          <wp:extent cx="420370" cy="525780"/>
          <wp:effectExtent l="19050" t="0" r="0" b="0"/>
          <wp:wrapSquare wrapText="right"/>
          <wp:docPr id="3" name="Картина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bg-BG" w:eastAsia="bg-BG"/>
      </w:rPr>
      <w:drawing>
        <wp:anchor distT="0" distB="0" distL="114300" distR="114300" simplePos="0" relativeHeight="251656704" behindDoc="0" locked="0" layoutInCell="1" allowOverlap="1" wp14:anchorId="5C448212" wp14:editId="4B3ECEFF">
          <wp:simplePos x="0" y="0"/>
          <wp:positionH relativeFrom="column">
            <wp:posOffset>-170815</wp:posOffset>
          </wp:positionH>
          <wp:positionV relativeFrom="paragraph">
            <wp:posOffset>86360</wp:posOffset>
          </wp:positionV>
          <wp:extent cx="1095375" cy="781050"/>
          <wp:effectExtent l="19050" t="0" r="9525" b="0"/>
          <wp:wrapNone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inline distT="0" distB="0" distL="0" distR="0" wp14:anchorId="4397DA0A" wp14:editId="33947D76">
          <wp:extent cx="1019175" cy="876300"/>
          <wp:effectExtent l="19050" t="0" r="9525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7274E"/>
    <w:multiLevelType w:val="hybridMultilevel"/>
    <w:tmpl w:val="C70A7EDA"/>
    <w:lvl w:ilvl="0" w:tplc="C06C8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1FC7"/>
    <w:multiLevelType w:val="hybridMultilevel"/>
    <w:tmpl w:val="846813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6261"/>
    <w:multiLevelType w:val="hybridMultilevel"/>
    <w:tmpl w:val="86E0EA98"/>
    <w:lvl w:ilvl="0" w:tplc="AC389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7527376">
    <w:abstractNumId w:val="1"/>
  </w:num>
  <w:num w:numId="2" w16cid:durableId="1773863657">
    <w:abstractNumId w:val="2"/>
  </w:num>
  <w:num w:numId="3" w16cid:durableId="165460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54"/>
    <w:rsid w:val="00025BF2"/>
    <w:rsid w:val="00030264"/>
    <w:rsid w:val="000324EC"/>
    <w:rsid w:val="00035282"/>
    <w:rsid w:val="00050A7F"/>
    <w:rsid w:val="00053DD5"/>
    <w:rsid w:val="000829DF"/>
    <w:rsid w:val="00087276"/>
    <w:rsid w:val="000E7C01"/>
    <w:rsid w:val="000F3CBD"/>
    <w:rsid w:val="000F4282"/>
    <w:rsid w:val="000F79B6"/>
    <w:rsid w:val="001031FA"/>
    <w:rsid w:val="00116CAA"/>
    <w:rsid w:val="0012511E"/>
    <w:rsid w:val="001415B5"/>
    <w:rsid w:val="00145228"/>
    <w:rsid w:val="001742C4"/>
    <w:rsid w:val="00190F89"/>
    <w:rsid w:val="00193D1E"/>
    <w:rsid w:val="00194299"/>
    <w:rsid w:val="00196450"/>
    <w:rsid w:val="001A3286"/>
    <w:rsid w:val="001A4704"/>
    <w:rsid w:val="001B4BFF"/>
    <w:rsid w:val="001B62F1"/>
    <w:rsid w:val="001D165A"/>
    <w:rsid w:val="001E5C49"/>
    <w:rsid w:val="001E65AA"/>
    <w:rsid w:val="00243D4D"/>
    <w:rsid w:val="00254B7A"/>
    <w:rsid w:val="0026113E"/>
    <w:rsid w:val="0027470B"/>
    <w:rsid w:val="002A6709"/>
    <w:rsid w:val="002A74B4"/>
    <w:rsid w:val="002B4466"/>
    <w:rsid w:val="002C1CEC"/>
    <w:rsid w:val="002D003C"/>
    <w:rsid w:val="002D1457"/>
    <w:rsid w:val="002E4E63"/>
    <w:rsid w:val="00301424"/>
    <w:rsid w:val="0031012E"/>
    <w:rsid w:val="00311D75"/>
    <w:rsid w:val="00336794"/>
    <w:rsid w:val="00340614"/>
    <w:rsid w:val="00347855"/>
    <w:rsid w:val="003531E5"/>
    <w:rsid w:val="00366DD5"/>
    <w:rsid w:val="003B003C"/>
    <w:rsid w:val="003C7407"/>
    <w:rsid w:val="003D2C66"/>
    <w:rsid w:val="003D5F84"/>
    <w:rsid w:val="003D6641"/>
    <w:rsid w:val="004067B7"/>
    <w:rsid w:val="004128AB"/>
    <w:rsid w:val="00421681"/>
    <w:rsid w:val="004305DD"/>
    <w:rsid w:val="0043380B"/>
    <w:rsid w:val="004421B8"/>
    <w:rsid w:val="00443EA3"/>
    <w:rsid w:val="00444FDA"/>
    <w:rsid w:val="0045295D"/>
    <w:rsid w:val="0048345A"/>
    <w:rsid w:val="004B200A"/>
    <w:rsid w:val="004C4A24"/>
    <w:rsid w:val="004E4755"/>
    <w:rsid w:val="005151AB"/>
    <w:rsid w:val="00516099"/>
    <w:rsid w:val="00517DDB"/>
    <w:rsid w:val="00521709"/>
    <w:rsid w:val="00522FA3"/>
    <w:rsid w:val="00532F60"/>
    <w:rsid w:val="00540CA3"/>
    <w:rsid w:val="00543D1D"/>
    <w:rsid w:val="00552573"/>
    <w:rsid w:val="00571551"/>
    <w:rsid w:val="00576594"/>
    <w:rsid w:val="00583751"/>
    <w:rsid w:val="005D18D0"/>
    <w:rsid w:val="005D3332"/>
    <w:rsid w:val="005E1596"/>
    <w:rsid w:val="0060687F"/>
    <w:rsid w:val="00616CB8"/>
    <w:rsid w:val="00637596"/>
    <w:rsid w:val="006468F3"/>
    <w:rsid w:val="00647C52"/>
    <w:rsid w:val="00661147"/>
    <w:rsid w:val="00670C44"/>
    <w:rsid w:val="006716AC"/>
    <w:rsid w:val="0067377E"/>
    <w:rsid w:val="00693522"/>
    <w:rsid w:val="006B05B1"/>
    <w:rsid w:val="006C63F2"/>
    <w:rsid w:val="006D3A56"/>
    <w:rsid w:val="006D57AE"/>
    <w:rsid w:val="006D6FF7"/>
    <w:rsid w:val="006E569A"/>
    <w:rsid w:val="006F033C"/>
    <w:rsid w:val="007230C3"/>
    <w:rsid w:val="00725401"/>
    <w:rsid w:val="00725403"/>
    <w:rsid w:val="007375D2"/>
    <w:rsid w:val="007418BF"/>
    <w:rsid w:val="00744F68"/>
    <w:rsid w:val="00762C29"/>
    <w:rsid w:val="007631C0"/>
    <w:rsid w:val="007747EF"/>
    <w:rsid w:val="00781A6A"/>
    <w:rsid w:val="0079024A"/>
    <w:rsid w:val="007A4355"/>
    <w:rsid w:val="007A5294"/>
    <w:rsid w:val="007A5FB2"/>
    <w:rsid w:val="00800B86"/>
    <w:rsid w:val="00800CD0"/>
    <w:rsid w:val="00805E35"/>
    <w:rsid w:val="00811086"/>
    <w:rsid w:val="0082062C"/>
    <w:rsid w:val="0083204D"/>
    <w:rsid w:val="00836417"/>
    <w:rsid w:val="00853D91"/>
    <w:rsid w:val="00854A29"/>
    <w:rsid w:val="008638D2"/>
    <w:rsid w:val="00891FF4"/>
    <w:rsid w:val="0089796F"/>
    <w:rsid w:val="008B10FE"/>
    <w:rsid w:val="008B5500"/>
    <w:rsid w:val="008C12D4"/>
    <w:rsid w:val="008D0758"/>
    <w:rsid w:val="008E042C"/>
    <w:rsid w:val="00900C8C"/>
    <w:rsid w:val="009027F7"/>
    <w:rsid w:val="00915BFD"/>
    <w:rsid w:val="009351FD"/>
    <w:rsid w:val="0093605C"/>
    <w:rsid w:val="00965242"/>
    <w:rsid w:val="009801B1"/>
    <w:rsid w:val="00994D5A"/>
    <w:rsid w:val="00995545"/>
    <w:rsid w:val="009966B2"/>
    <w:rsid w:val="009A1ED2"/>
    <w:rsid w:val="009A3044"/>
    <w:rsid w:val="009B03E3"/>
    <w:rsid w:val="009D70DB"/>
    <w:rsid w:val="009E6DE8"/>
    <w:rsid w:val="00A015D8"/>
    <w:rsid w:val="00A03BEA"/>
    <w:rsid w:val="00A4209F"/>
    <w:rsid w:val="00A43561"/>
    <w:rsid w:val="00A4484B"/>
    <w:rsid w:val="00A53AC7"/>
    <w:rsid w:val="00A603E7"/>
    <w:rsid w:val="00A7069E"/>
    <w:rsid w:val="00A71F46"/>
    <w:rsid w:val="00A802E1"/>
    <w:rsid w:val="00A86A15"/>
    <w:rsid w:val="00A91DCD"/>
    <w:rsid w:val="00AB3FCD"/>
    <w:rsid w:val="00AD099A"/>
    <w:rsid w:val="00AE1098"/>
    <w:rsid w:val="00AE43BA"/>
    <w:rsid w:val="00AE6142"/>
    <w:rsid w:val="00AF3DE1"/>
    <w:rsid w:val="00AF7A71"/>
    <w:rsid w:val="00B31754"/>
    <w:rsid w:val="00BB4E27"/>
    <w:rsid w:val="00BB711F"/>
    <w:rsid w:val="00BC715F"/>
    <w:rsid w:val="00BD3A25"/>
    <w:rsid w:val="00BE448F"/>
    <w:rsid w:val="00C040E4"/>
    <w:rsid w:val="00C053DD"/>
    <w:rsid w:val="00C068F3"/>
    <w:rsid w:val="00C12712"/>
    <w:rsid w:val="00C153BD"/>
    <w:rsid w:val="00C31E81"/>
    <w:rsid w:val="00C330BC"/>
    <w:rsid w:val="00C3687E"/>
    <w:rsid w:val="00C56221"/>
    <w:rsid w:val="00C74706"/>
    <w:rsid w:val="00C81533"/>
    <w:rsid w:val="00C84FD7"/>
    <w:rsid w:val="00C90245"/>
    <w:rsid w:val="00C9193D"/>
    <w:rsid w:val="00CA5862"/>
    <w:rsid w:val="00CE290D"/>
    <w:rsid w:val="00CF6DF7"/>
    <w:rsid w:val="00D02C7C"/>
    <w:rsid w:val="00D373AF"/>
    <w:rsid w:val="00D5399C"/>
    <w:rsid w:val="00D75EBD"/>
    <w:rsid w:val="00D8510E"/>
    <w:rsid w:val="00D95911"/>
    <w:rsid w:val="00DC007C"/>
    <w:rsid w:val="00DC341E"/>
    <w:rsid w:val="00DE0AB5"/>
    <w:rsid w:val="00E33712"/>
    <w:rsid w:val="00E44984"/>
    <w:rsid w:val="00E6574F"/>
    <w:rsid w:val="00E8199E"/>
    <w:rsid w:val="00E84D02"/>
    <w:rsid w:val="00E85753"/>
    <w:rsid w:val="00E95B97"/>
    <w:rsid w:val="00EB6F02"/>
    <w:rsid w:val="00EC41AD"/>
    <w:rsid w:val="00ED1E48"/>
    <w:rsid w:val="00EE0F65"/>
    <w:rsid w:val="00F01940"/>
    <w:rsid w:val="00F11A61"/>
    <w:rsid w:val="00F320E2"/>
    <w:rsid w:val="00F35ED6"/>
    <w:rsid w:val="00F43133"/>
    <w:rsid w:val="00F52330"/>
    <w:rsid w:val="00F624DE"/>
    <w:rsid w:val="00F65249"/>
    <w:rsid w:val="00F71685"/>
    <w:rsid w:val="00F92161"/>
    <w:rsid w:val="00F96EA8"/>
    <w:rsid w:val="00F9796F"/>
    <w:rsid w:val="00FB4D54"/>
    <w:rsid w:val="00FC39FC"/>
    <w:rsid w:val="00FD7569"/>
    <w:rsid w:val="00FE1BA1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60A52"/>
  <w15:docId w15:val="{AF290C36-6D2C-4D1E-AEB0-2762DE2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03C"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D003C"/>
    <w:rPr>
      <w:sz w:val="20"/>
    </w:rPr>
  </w:style>
  <w:style w:type="character" w:styleId="a4">
    <w:name w:val="footnote reference"/>
    <w:semiHidden/>
    <w:rsid w:val="002D003C"/>
    <w:rPr>
      <w:vertAlign w:val="superscript"/>
    </w:rPr>
  </w:style>
  <w:style w:type="paragraph" w:styleId="a5">
    <w:name w:val="header"/>
    <w:basedOn w:val="a"/>
    <w:rsid w:val="002D003C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2D003C"/>
    <w:pPr>
      <w:tabs>
        <w:tab w:val="center" w:pos="4320"/>
        <w:tab w:val="right" w:pos="8640"/>
      </w:tabs>
    </w:pPr>
  </w:style>
  <w:style w:type="paragraph" w:styleId="a7">
    <w:name w:val="Balloon Text"/>
    <w:basedOn w:val="a"/>
    <w:semiHidden/>
    <w:rsid w:val="00C153BD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C56221"/>
    <w:pPr>
      <w:ind w:left="1200"/>
    </w:pPr>
    <w:rPr>
      <w:szCs w:val="24"/>
      <w:lang w:val="en-US"/>
    </w:rPr>
  </w:style>
  <w:style w:type="paragraph" w:customStyle="1" w:styleId="TableContents">
    <w:name w:val="Table Contents"/>
    <w:basedOn w:val="a8"/>
    <w:rsid w:val="00C56221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C56221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styleId="a8">
    <w:name w:val="Body Text"/>
    <w:basedOn w:val="a"/>
    <w:rsid w:val="00C56221"/>
    <w:pPr>
      <w:spacing w:after="120"/>
    </w:pPr>
  </w:style>
  <w:style w:type="character" w:styleId="a9">
    <w:name w:val="page number"/>
    <w:basedOn w:val="a0"/>
    <w:rsid w:val="0045295D"/>
  </w:style>
  <w:style w:type="paragraph" w:styleId="HTML">
    <w:name w:val="HTML Preformatted"/>
    <w:basedOn w:val="a"/>
    <w:link w:val="HTML0"/>
    <w:uiPriority w:val="99"/>
    <w:unhideWhenUsed/>
    <w:rsid w:val="00274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Cs w:val="24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27470B"/>
    <w:rPr>
      <w:rFonts w:ascii="Roboto" w:hAnsi="Roboto" w:cs="Courier New"/>
      <w:sz w:val="24"/>
      <w:szCs w:val="24"/>
    </w:rPr>
  </w:style>
  <w:style w:type="character" w:customStyle="1" w:styleId="filled-value2">
    <w:name w:val="filled-value2"/>
    <w:basedOn w:val="a0"/>
    <w:rsid w:val="0027470B"/>
    <w:rPr>
      <w:b w:val="0"/>
      <w:bCs w:val="0"/>
      <w:vanish w:val="0"/>
      <w:webHidden w:val="0"/>
      <w:sz w:val="11"/>
      <w:szCs w:val="11"/>
      <w:specVanish w:val="0"/>
    </w:rPr>
  </w:style>
  <w:style w:type="character" w:customStyle="1" w:styleId="filled-value">
    <w:name w:val="filled-value"/>
    <w:basedOn w:val="a0"/>
    <w:rsid w:val="0096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82939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47094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0BA5-1052-46FE-AA90-3D228330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type de demande de paiement</vt:lpstr>
      <vt:lpstr>Lettre type de demande de paiement</vt:lpstr>
    </vt:vector>
  </TitlesOfParts>
  <Company>Grizli777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de demande de paiement</dc:title>
  <dc:creator>sarazla</dc:creator>
  <cp:lastModifiedBy>svetla.rai@abv.bg</cp:lastModifiedBy>
  <cp:revision>76</cp:revision>
  <cp:lastPrinted>2007-07-11T09:24:00Z</cp:lastPrinted>
  <dcterms:created xsi:type="dcterms:W3CDTF">2015-10-08T06:10:00Z</dcterms:created>
  <dcterms:modified xsi:type="dcterms:W3CDTF">2025-03-13T06:55:00Z</dcterms:modified>
</cp:coreProperties>
</file>